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numPr>
          <w:ilvl w:val="1"/>
          <w:numId w:val="1"/>
        </w:numPr>
        <w:rPr/>
      </w:pPr>
      <w:bookmarkStart w:id="0" w:name="_GoBack"/>
      <w:bookmarkEnd w:id="0"/>
      <w:r>
        <w:rPr>
          <w:rFonts w:cs="Arial" w:ascii="Arial" w:hAnsi="Arial"/>
          <w:sz w:val="24"/>
        </w:rPr>
        <w:t>"A" TÍPUSÚ PÁLYÁZATI KIÍRÁS</w:t>
      </w:r>
    </w:p>
    <w:p>
      <w:pPr>
        <w:pStyle w:val="Alaprtelmezett"/>
        <w:jc w:val="both"/>
        <w:rPr/>
      </w:pPr>
      <w:r>
        <w:rPr/>
      </w:r>
    </w:p>
    <w:p>
      <w:pPr>
        <w:pStyle w:val="Alaprtelmezett"/>
        <w:jc w:val="center"/>
        <w:rPr/>
      </w:pPr>
      <w:r>
        <w:rPr>
          <w:rFonts w:cs="Arial" w:ascii="Arial" w:hAnsi="Arial"/>
          <w:b/>
          <w:bCs/>
        </w:rPr>
        <w:t>Noszlop Község Önkormányzata az Emberi Erőforrások Minisztériumával együttműködve, az 51/2007. (III. 26.) Kormányrendelet alapján</w:t>
      </w:r>
    </w:p>
    <w:p>
      <w:pPr>
        <w:pStyle w:val="Alaprtelmezett"/>
        <w:jc w:val="center"/>
        <w:rPr/>
      </w:pPr>
      <w:r>
        <w:rPr>
          <w:rFonts w:cs="Arial" w:ascii="Arial" w:hAnsi="Arial"/>
          <w:b/>
          <w:bCs/>
        </w:rPr>
        <w:t>ezennel kiírja a 2019. évre</w:t>
      </w:r>
    </w:p>
    <w:p>
      <w:pPr>
        <w:pStyle w:val="Alaprtelmezett"/>
        <w:jc w:val="center"/>
        <w:rPr/>
      </w:pPr>
      <w:r>
        <w:rPr>
          <w:rFonts w:cs="Arial" w:ascii="Arial" w:hAnsi="Arial"/>
          <w:b/>
          <w:bCs/>
        </w:rPr>
        <w:t>a Bursa Hungarica Felsőoktatási Önkormányzati Ösztöndíjpályázatot</w:t>
      </w:r>
    </w:p>
    <w:p>
      <w:pPr>
        <w:pStyle w:val="Alaprtelmezett"/>
        <w:jc w:val="center"/>
        <w:rPr/>
      </w:pPr>
      <w:r>
        <w:rPr>
          <w:rFonts w:cs="Arial" w:ascii="Arial" w:hAnsi="Arial"/>
          <w:b/>
          <w:bCs/>
        </w:rPr>
        <w:t>felsőoktatási hallgatók számára</w:t>
      </w:r>
    </w:p>
    <w:p>
      <w:pPr>
        <w:pStyle w:val="Alaprtelmezett"/>
        <w:jc w:val="center"/>
        <w:rPr/>
      </w:pPr>
      <w:r>
        <w:rPr>
          <w:rFonts w:cs="Arial" w:ascii="Arial" w:hAnsi="Arial"/>
          <w:b/>
          <w:bCs/>
        </w:rPr>
        <w:t>a 2018/2019. tanév második és a 2019/2020. tanév első félévére vonatkozóan,</w:t>
      </w:r>
    </w:p>
    <w:p>
      <w:pPr>
        <w:pStyle w:val="Alaprtelmezett"/>
        <w:jc w:val="center"/>
        <w:rPr/>
      </w:pPr>
      <w:r>
        <w:rPr>
          <w:rFonts w:cs="Arial" w:ascii="Arial" w:hAnsi="Arial"/>
          <w:b/>
          <w:bCs/>
        </w:rPr>
        <w:t xml:space="preserve">összhangban </w:t>
      </w:r>
    </w:p>
    <w:p>
      <w:pPr>
        <w:pStyle w:val="Alaprtelmezett"/>
        <w:jc w:val="center"/>
        <w:rPr/>
      </w:pPr>
      <w:r>
        <w:rPr/>
      </w:r>
    </w:p>
    <w:p>
      <w:pPr>
        <w:pStyle w:val="ListParagraph"/>
        <w:numPr>
          <w:ilvl w:val="0"/>
          <w:numId w:val="5"/>
        </w:numPr>
        <w:jc w:val="both"/>
        <w:rPr/>
      </w:pPr>
      <w:r>
        <w:rPr>
          <w:rFonts w:cs="Arial" w:ascii="Arial" w:hAnsi="Arial"/>
          <w:color w:val="000000"/>
          <w:sz w:val="22"/>
          <w:szCs w:val="22"/>
        </w:rPr>
        <w:t>a nemzeti felsőoktatásról szóló 2011. évi CCIV. törvény</w:t>
      </w:r>
    </w:p>
    <w:p>
      <w:pPr>
        <w:pStyle w:val="ListParagraph"/>
        <w:numPr>
          <w:ilvl w:val="0"/>
          <w:numId w:val="5"/>
        </w:numPr>
        <w:jc w:val="both"/>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5"/>
        </w:numPr>
        <w:jc w:val="both"/>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pPr>
      <w:r>
        <w:rPr>
          <w:rFonts w:cs="Arial" w:ascii="Arial" w:hAnsi="Arial"/>
          <w:color w:val="000000"/>
          <w:sz w:val="22"/>
          <w:szCs w:val="22"/>
        </w:rPr>
        <w:t>a szociális igazgatásról és szociális ellátásokról szóló 1993. évi III. törvény</w:t>
      </w:r>
    </w:p>
    <w:p>
      <w:pPr>
        <w:pStyle w:val="ListParagraph"/>
        <w:numPr>
          <w:ilvl w:val="0"/>
          <w:numId w:val="5"/>
        </w:numPr>
        <w:spacing w:lineRule="auto" w:line="276"/>
        <w:jc w:val="both"/>
        <w:rPr/>
      </w:pPr>
      <w:r>
        <w:rPr>
          <w:rFonts w:cs="Arial" w:ascii="Arial" w:hAnsi="Arial"/>
          <w:sz w:val="22"/>
          <w:szCs w:val="22"/>
        </w:rPr>
        <w:t>az államháztartásról szóló 2011. évi CXCV. törvény (a továbbiakban: Áht.)</w:t>
      </w:r>
    </w:p>
    <w:p>
      <w:pPr>
        <w:pStyle w:val="ListParagraph"/>
        <w:numPr>
          <w:ilvl w:val="0"/>
          <w:numId w:val="5"/>
        </w:numPr>
        <w:spacing w:lineRule="auto" w:line="276"/>
        <w:jc w:val="both"/>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5"/>
        </w:numPr>
        <w:spacing w:lineRule="auto" w:line="276"/>
        <w:jc w:val="both"/>
        <w:rPr/>
      </w:pPr>
      <w:r>
        <w:rPr>
          <w:rFonts w:cs="Arial" w:ascii="Arial" w:hAnsi="Arial"/>
          <w:sz w:val="22"/>
          <w:szCs w:val="22"/>
        </w:rPr>
        <w:t>Magyarország helyi önkormányzatairól szóló 2011. évi CLXXXIX. törvény</w:t>
      </w:r>
    </w:p>
    <w:p>
      <w:pPr>
        <w:pStyle w:val="ListParagraph"/>
        <w:numPr>
          <w:ilvl w:val="0"/>
          <w:numId w:val="5"/>
        </w:numPr>
        <w:spacing w:lineRule="auto" w:line="276"/>
        <w:jc w:val="both"/>
        <w:rPr/>
      </w:pPr>
      <w:r>
        <w:rPr>
          <w:rFonts w:cs="Arial" w:ascii="Arial" w:hAnsi="Arial"/>
          <w:sz w:val="22"/>
          <w:szCs w:val="22"/>
        </w:rPr>
        <w:t>a polgárok személyi adatainak és lakcímének nyilvántartásáról szóló 1992. évi LXVI. törvény</w:t>
      </w:r>
    </w:p>
    <w:p>
      <w:pPr>
        <w:pStyle w:val="ListParagraph"/>
        <w:numPr>
          <w:ilvl w:val="0"/>
          <w:numId w:val="5"/>
        </w:numPr>
        <w:jc w:val="both"/>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5"/>
        </w:numPr>
        <w:jc w:val="both"/>
        <w:rPr/>
      </w:pPr>
      <w:r>
        <w:rPr>
          <w:rFonts w:cs="Arial" w:ascii="Arial" w:hAnsi="Arial"/>
          <w:sz w:val="22"/>
          <w:szCs w:val="22"/>
        </w:rPr>
        <w:t>az elektronikus ügyintézés részletszabályairól szóló 451/2016. (XII. 19.) Korm. rendelet</w:t>
      </w:r>
    </w:p>
    <w:p>
      <w:pPr>
        <w:pStyle w:val="ListParagraph"/>
        <w:numPr>
          <w:ilvl w:val="0"/>
          <w:numId w:val="5"/>
        </w:numPr>
        <w:jc w:val="both"/>
        <w:rPr/>
      </w:pPr>
      <w:r>
        <w:rPr>
          <w:rFonts w:cs="Arial" w:ascii="Arial" w:hAnsi="Arial"/>
          <w:sz w:val="22"/>
          <w:szCs w:val="22"/>
        </w:rPr>
        <w:t>az információs önrendelkezési jogról és az információszabadságról szóló 2011. évi CXII. törvény</w:t>
      </w:r>
    </w:p>
    <w:p>
      <w:pPr>
        <w:pStyle w:val="ListParagraph"/>
        <w:numPr>
          <w:ilvl w:val="0"/>
          <w:numId w:val="5"/>
        </w:numPr>
        <w:jc w:val="both"/>
        <w:rPr/>
      </w:pPr>
      <w:r>
        <w:rPr>
          <w:rFonts w:cs="Arial" w:ascii="Arial" w:hAnsi="Arial"/>
          <w:sz w:val="22"/>
          <w:szCs w:val="22"/>
        </w:rPr>
        <w:t>a Büntető Törvénykönyvről szóló 2012. évi C. törvény (Btk), adatvédelmi rendelkezések</w:t>
      </w:r>
    </w:p>
    <w:p>
      <w:pPr>
        <w:pStyle w:val="ListParagraph"/>
        <w:spacing w:lineRule="auto" w:line="276"/>
        <w:ind w:left="1077" w:right="0" w:hanging="0"/>
        <w:jc w:val="both"/>
        <w:rPr/>
      </w:pPr>
      <w:r>
        <w:rPr/>
      </w:r>
    </w:p>
    <w:p>
      <w:pPr>
        <w:pStyle w:val="Normal"/>
        <w:spacing w:lineRule="auto" w:line="276"/>
        <w:jc w:val="both"/>
        <w:rPr/>
      </w:pPr>
      <w:r>
        <w:rPr>
          <w:rFonts w:cs="Arial" w:ascii="Arial" w:hAnsi="Arial"/>
          <w:color w:val="00000A"/>
          <w:sz w:val="22"/>
          <w:szCs w:val="22"/>
        </w:rPr>
        <w:t>vonatkozó rendelkezéseivel.</w:t>
      </w:r>
    </w:p>
    <w:p>
      <w:pPr>
        <w:pStyle w:val="Alaprtelmezett"/>
        <w:jc w:val="center"/>
        <w:rPr/>
      </w:pPr>
      <w:r>
        <w:rPr/>
      </w:r>
    </w:p>
    <w:p>
      <w:pPr>
        <w:pStyle w:val="Alaprtelmezett"/>
        <w:jc w:val="both"/>
        <w:rPr/>
      </w:pPr>
      <w:r>
        <w:rPr/>
      </w:r>
    </w:p>
    <w:p>
      <w:pPr>
        <w:pStyle w:val="Alaprtelmezett"/>
        <w:jc w:val="both"/>
        <w:rPr/>
      </w:pPr>
      <w:r>
        <w:rPr>
          <w:rFonts w:cs="Arial" w:ascii="Arial" w:hAnsi="Arial"/>
          <w:b/>
          <w:sz w:val="22"/>
          <w:szCs w:val="22"/>
        </w:rPr>
        <w:t>1. A pályázat célja</w:t>
      </w:r>
    </w:p>
    <w:p>
      <w:pPr>
        <w:pStyle w:val="Alaprtelmezett"/>
        <w:jc w:val="both"/>
        <w:rPr/>
      </w:pPr>
      <w:r>
        <w:rPr/>
      </w:r>
    </w:p>
    <w:p>
      <w:pPr>
        <w:pStyle w:val="Alaprtelmezett"/>
        <w:jc w:val="both"/>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és a nemzeti felsőoktatásról szóló 2011. évi CCIV. törvény </w:t>
      </w:r>
      <w:r>
        <w:rPr>
          <w:rFonts w:cs="Arial" w:ascii="Arial" w:hAnsi="Arial"/>
          <w:b/>
          <w:bCs/>
          <w:sz w:val="22"/>
          <w:szCs w:val="22"/>
          <w:lang w:eastAsia="en-US"/>
        </w:rPr>
        <w:t>szolgál.</w:t>
      </w:r>
    </w:p>
    <w:p>
      <w:pPr>
        <w:pStyle w:val="Alaprtelmezett"/>
        <w:jc w:val="both"/>
        <w:rPr/>
      </w:pPr>
      <w:r>
        <w:rPr/>
      </w:r>
    </w:p>
    <w:p>
      <w:pPr>
        <w:pStyle w:val="Alaprtelmezett"/>
        <w:jc w:val="both"/>
        <w:rPr/>
      </w:pPr>
      <w:r>
        <w:rPr>
          <w:rFonts w:cs="Arial" w:ascii="Arial" w:hAnsi="Arial"/>
          <w:b/>
          <w:sz w:val="22"/>
          <w:szCs w:val="22"/>
        </w:rPr>
        <w:t>2. A pályázók köre</w:t>
      </w:r>
    </w:p>
    <w:p>
      <w:pPr>
        <w:pStyle w:val="Alaprtelmezett"/>
        <w:jc w:val="both"/>
        <w:rPr/>
      </w:pPr>
      <w:r>
        <w:rPr/>
      </w:r>
    </w:p>
    <w:p>
      <w:pPr>
        <w:pStyle w:val="Szvegtrzs"/>
        <w:rPr/>
      </w:pPr>
      <w:r>
        <w:rPr>
          <w:rFonts w:cs="Arial" w:ascii="Arial" w:hAnsi="Arial"/>
          <w:sz w:val="22"/>
          <w:szCs w:val="22"/>
        </w:rPr>
        <w:t>A Bursa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Alaprtelmezett"/>
        <w:jc w:val="both"/>
        <w:rPr/>
      </w:pPr>
      <w:r>
        <w:rPr/>
      </w:r>
    </w:p>
    <w:p>
      <w:pPr>
        <w:pStyle w:val="Alaprtelmezett"/>
        <w:spacing w:before="120" w:after="0"/>
        <w:jc w:val="both"/>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felsőfokú, illetve felsőoktatási szakképzésben folytatják tanulmányaikat. </w:t>
      </w:r>
    </w:p>
    <w:p>
      <w:pPr>
        <w:pStyle w:val="Alaprtelmezett"/>
        <w:jc w:val="both"/>
        <w:rPr/>
      </w:pPr>
      <w:r>
        <w:rPr/>
      </w:r>
    </w:p>
    <w:p>
      <w:pPr>
        <w:pStyle w:val="Alaprtelmezett"/>
        <w:jc w:val="both"/>
        <w:rPr/>
      </w:pPr>
      <w:r>
        <w:rPr>
          <w:rFonts w:cs="Arial" w:ascii="Arial" w:hAnsi="Arial"/>
          <w:i/>
          <w:sz w:val="22"/>
          <w:szCs w:val="22"/>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pPr>
        <w:pStyle w:val="Alaprtelmezett"/>
        <w:jc w:val="both"/>
        <w:rPr/>
      </w:pPr>
      <w:r>
        <w:rPr/>
      </w:r>
    </w:p>
    <w:p>
      <w:pPr>
        <w:pStyle w:val="Alaprtelmezett"/>
        <w:jc w:val="both"/>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pPr>
        <w:pStyle w:val="Alaprtelmezett"/>
        <w:jc w:val="both"/>
        <w:rPr/>
      </w:pPr>
      <w:r>
        <w:rPr/>
      </w:r>
    </w:p>
    <w:p>
      <w:pPr>
        <w:pStyle w:val="Alaprtelmezett"/>
        <w:jc w:val="both"/>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Alaprtelmezett"/>
        <w:jc w:val="both"/>
        <w:rPr/>
      </w:pPr>
      <w:r>
        <w:rPr/>
      </w:r>
    </w:p>
    <w:p>
      <w:pPr>
        <w:pStyle w:val="Alaprtelmezett"/>
        <w:numPr>
          <w:ilvl w:val="0"/>
          <w:numId w:val="2"/>
        </w:numPr>
        <w:jc w:val="both"/>
        <w:rPr/>
      </w:pPr>
      <w:r>
        <w:rPr>
          <w:rFonts w:cs="Arial" w:ascii="Arial" w:hAnsi="Arial"/>
          <w:bCs/>
          <w:sz w:val="22"/>
          <w:szCs w:val="22"/>
        </w:rPr>
        <w:t>a Magyar Honvédség és a rendvédelmi feladatokat ellátó szervek hivatásos és szerződéses állományú hallgatója</w:t>
      </w:r>
    </w:p>
    <w:p>
      <w:pPr>
        <w:pStyle w:val="Alaprtelmezett"/>
        <w:numPr>
          <w:ilvl w:val="0"/>
          <w:numId w:val="2"/>
        </w:numPr>
        <w:jc w:val="both"/>
        <w:rPr/>
      </w:pPr>
      <w:r>
        <w:rPr>
          <w:rFonts w:cs="Arial" w:ascii="Arial" w:hAnsi="Arial"/>
          <w:bCs/>
          <w:sz w:val="22"/>
          <w:szCs w:val="22"/>
        </w:rPr>
        <w:t xml:space="preserve">doktori (PhD) képzésben vesz részt </w:t>
      </w:r>
    </w:p>
    <w:p>
      <w:pPr>
        <w:pStyle w:val="Alaprtelmezett"/>
        <w:numPr>
          <w:ilvl w:val="0"/>
          <w:numId w:val="3"/>
        </w:numPr>
        <w:jc w:val="both"/>
        <w:rPr/>
      </w:pPr>
      <w:r>
        <w:rPr>
          <w:rFonts w:cs="Arial" w:ascii="Arial" w:hAnsi="Arial"/>
          <w:bCs/>
          <w:sz w:val="22"/>
          <w:szCs w:val="22"/>
        </w:rPr>
        <w:t>kizárólag külföldi intézménnyel áll hallgatói jogviszonyban és/vagy vendéghallgatói képzésben vesz részt.</w:t>
      </w:r>
    </w:p>
    <w:p>
      <w:pPr>
        <w:pStyle w:val="Alaprtelmezett"/>
        <w:ind w:left="720" w:right="0" w:hanging="0"/>
        <w:jc w:val="both"/>
        <w:rPr/>
      </w:pPr>
      <w:r>
        <w:rPr/>
      </w:r>
    </w:p>
    <w:p>
      <w:pPr>
        <w:pStyle w:val="Alaprtelmezett"/>
        <w:jc w:val="both"/>
        <w:rPr/>
      </w:pPr>
      <w:r>
        <w:rPr/>
      </w:r>
    </w:p>
    <w:p>
      <w:pPr>
        <w:pStyle w:val="Szvegtrzs"/>
        <w:rPr/>
      </w:pPr>
      <w:r>
        <w:rPr>
          <w:rFonts w:cs="Arial" w:ascii="Arial" w:hAnsi="Arial"/>
          <w:b/>
          <w:sz w:val="22"/>
          <w:szCs w:val="22"/>
        </w:rPr>
        <w:t>Az ösztöndíjat minden pályázati fordulóban újra kell pályázni.</w:t>
      </w:r>
    </w:p>
    <w:p>
      <w:pPr>
        <w:pStyle w:val="Alaprtelmezett"/>
        <w:jc w:val="both"/>
        <w:rPr/>
      </w:pPr>
      <w:r>
        <w:rPr/>
      </w:r>
    </w:p>
    <w:p>
      <w:pPr>
        <w:pStyle w:val="Alaprtelmezett"/>
        <w:jc w:val="both"/>
        <w:rPr/>
      </w:pPr>
      <w:r>
        <w:rPr>
          <w:rFonts w:cs="Arial" w:ascii="Arial" w:hAnsi="Arial"/>
          <w:b/>
          <w:bCs/>
          <w:sz w:val="22"/>
          <w:szCs w:val="22"/>
        </w:rPr>
        <w:t xml:space="preserve">3. A pályázat benyújtásának módja és határideje </w:t>
      </w:r>
    </w:p>
    <w:p>
      <w:pPr>
        <w:pStyle w:val="Alaprtelmezett"/>
        <w:jc w:val="both"/>
        <w:rPr/>
      </w:pPr>
      <w:r>
        <w:rPr/>
      </w:r>
    </w:p>
    <w:p>
      <w:pPr>
        <w:pStyle w:val="Alaprtelmezett"/>
        <w:jc w:val="both"/>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Alaprtelmezett"/>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Alaprtelmezett"/>
        <w:jc w:val="both"/>
        <w:rPr/>
      </w:pPr>
      <w:r>
        <w:rPr/>
      </w:r>
    </w:p>
    <w:p>
      <w:pPr>
        <w:pStyle w:val="Alaprtelmezett"/>
        <w:jc w:val="both"/>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évben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Alaprtelmezett"/>
        <w:spacing w:before="120" w:after="0"/>
        <w:jc w:val="both"/>
        <w:rPr/>
      </w:pPr>
      <w:r>
        <w:rPr/>
      </w:r>
    </w:p>
    <w:p>
      <w:pPr>
        <w:pStyle w:val="Alaprtelmezett"/>
        <w:spacing w:before="120" w:after="0"/>
        <w:jc w:val="both"/>
        <w:rPr/>
      </w:pPr>
      <w:r>
        <w:rPr/>
      </w:r>
    </w:p>
    <w:p>
      <w:pPr>
        <w:pStyle w:val="Alaprtelmezett"/>
        <w:jc w:val="center"/>
        <w:rPr/>
      </w:pPr>
      <w:r>
        <w:rPr>
          <w:rFonts w:cs="Arial" w:ascii="Arial" w:hAnsi="Arial"/>
          <w:b/>
          <w:bCs/>
          <w:sz w:val="22"/>
          <w:szCs w:val="22"/>
        </w:rPr>
        <w:t xml:space="preserve">A pályázat rögzítésének és az önkormányzathoz történő benyújtásának </w:t>
      </w:r>
    </w:p>
    <w:p>
      <w:pPr>
        <w:pStyle w:val="Alaprtelmezett"/>
        <w:jc w:val="center"/>
        <w:rPr/>
      </w:pPr>
      <w:r>
        <w:rPr>
          <w:rFonts w:cs="Arial" w:ascii="Arial" w:hAnsi="Arial"/>
          <w:b/>
          <w:bCs/>
          <w:sz w:val="22"/>
          <w:szCs w:val="22"/>
        </w:rPr>
        <w:t>határideje: 2018. november 6.</w:t>
      </w:r>
    </w:p>
    <w:p>
      <w:pPr>
        <w:pStyle w:val="Alaprtelmezett"/>
        <w:jc w:val="center"/>
        <w:rPr/>
      </w:pPr>
      <w:r>
        <w:rPr/>
      </w:r>
    </w:p>
    <w:p>
      <w:pPr>
        <w:pStyle w:val="Alaprtelmezett"/>
        <w:jc w:val="both"/>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Alaprtelmezett"/>
        <w:jc w:val="both"/>
        <w:rPr/>
      </w:pPr>
      <w:r>
        <w:rPr/>
      </w:r>
    </w:p>
    <w:p>
      <w:pPr>
        <w:pStyle w:val="Alaprtelmezett"/>
        <w:jc w:val="both"/>
        <w:rPr/>
      </w:pPr>
      <w:r>
        <w:rPr/>
      </w:r>
    </w:p>
    <w:p>
      <w:pPr>
        <w:pStyle w:val="Alaprtelmezett"/>
        <w:jc w:val="both"/>
        <w:rPr/>
      </w:pPr>
      <w:r>
        <w:rPr/>
      </w:r>
    </w:p>
    <w:p>
      <w:pPr>
        <w:pStyle w:val="Alaprtelmezett"/>
        <w:rPr/>
      </w:pPr>
      <w:r>
        <w:rPr>
          <w:rFonts w:cs="Arial" w:ascii="Arial" w:hAnsi="Arial"/>
          <w:b/>
          <w:bCs/>
          <w:sz w:val="22"/>
          <w:szCs w:val="22"/>
          <w:u w:val="single"/>
        </w:rPr>
        <w:t>A pályázat kötelező mellékletei:</w:t>
      </w:r>
    </w:p>
    <w:p>
      <w:pPr>
        <w:pStyle w:val="Alaprtelmezett"/>
        <w:jc w:val="center"/>
        <w:rPr/>
      </w:pPr>
      <w:r>
        <w:rPr/>
      </w:r>
    </w:p>
    <w:p>
      <w:pPr>
        <w:pStyle w:val="Alaprtelmezett"/>
        <w:jc w:val="both"/>
        <w:rPr/>
      </w:pPr>
      <w:r>
        <w:rPr>
          <w:rFonts w:cs="Arial" w:ascii="Arial" w:hAnsi="Arial"/>
          <w:b/>
          <w:bCs/>
          <w:sz w:val="22"/>
          <w:szCs w:val="22"/>
        </w:rPr>
        <w:t>a)</w:t>
        <w:tab/>
        <w:t>A felsőoktatási intézmény által kitöltött eredeti hallgatói jogviszony-igazolás a 2018/2019. tanév első félévéről.</w:t>
      </w:r>
    </w:p>
    <w:p>
      <w:pPr>
        <w:pStyle w:val="Alaprtelmezett"/>
        <w:jc w:val="both"/>
        <w:rPr/>
      </w:pPr>
      <w:r>
        <w:rPr/>
      </w:r>
    </w:p>
    <w:p>
      <w:pPr>
        <w:pStyle w:val="Alaprtelmezett"/>
        <w:jc w:val="both"/>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Alaprtelmezett"/>
        <w:jc w:val="both"/>
        <w:rPr/>
      </w:pPr>
      <w:r>
        <w:rPr/>
      </w:r>
    </w:p>
    <w:p>
      <w:pPr>
        <w:pStyle w:val="Alaprtelmezett"/>
        <w:jc w:val="both"/>
        <w:rPr/>
      </w:pPr>
      <w:r>
        <w:rPr>
          <w:rFonts w:cs="Arial" w:ascii="Arial" w:hAnsi="Arial"/>
          <w:b/>
          <w:bCs/>
          <w:sz w:val="22"/>
          <w:szCs w:val="22"/>
        </w:rPr>
        <w:t>b)</w:t>
        <w:tab/>
        <w:t xml:space="preserve">Igazolás a pályázó és a pályázóval egy háztartásban élők egy főre jutó havi nettó jövedelméről </w:t>
      </w:r>
      <w:r>
        <w:rPr>
          <w:rFonts w:cs="Arial" w:ascii="Arial" w:hAnsi="Arial"/>
          <w:b w:val="false"/>
          <w:bCs w:val="false"/>
          <w:sz w:val="22"/>
          <w:szCs w:val="22"/>
        </w:rPr>
        <w:t>a pályázat benyújtását megelőző havi nettó jövedelméről szóló hivatalos igazolás alapján:</w:t>
      </w:r>
    </w:p>
    <w:p>
      <w:pPr>
        <w:pStyle w:val="Alaprtelmezett"/>
        <w:numPr>
          <w:ilvl w:val="0"/>
          <w:numId w:val="7"/>
        </w:numPr>
        <w:jc w:val="both"/>
        <w:rPr/>
      </w:pPr>
      <w:r>
        <w:rPr>
          <w:rFonts w:cs="Arial" w:ascii="Arial" w:hAnsi="Arial"/>
          <w:b w:val="false"/>
          <w:bCs w:val="false"/>
          <w:sz w:val="22"/>
          <w:szCs w:val="22"/>
        </w:rPr>
        <w:t>nyugdíjas esetén a pályázat benyújtását megelőző havi nyugdíj összegéről szóló igazolás (számlakivonat, postai szelvény),</w:t>
      </w:r>
    </w:p>
    <w:p>
      <w:pPr>
        <w:pStyle w:val="Alaprtelmezett"/>
        <w:numPr>
          <w:ilvl w:val="0"/>
          <w:numId w:val="7"/>
        </w:numPr>
        <w:jc w:val="both"/>
        <w:rPr/>
      </w:pPr>
      <w:r>
        <w:rPr>
          <w:rFonts w:cs="Arial" w:ascii="Arial" w:hAnsi="Arial"/>
          <w:b w:val="false"/>
          <w:bCs w:val="false"/>
          <w:sz w:val="22"/>
          <w:szCs w:val="22"/>
        </w:rPr>
        <w:t>vállalkozó esetén: az előző év NAV igazolása, illetve a 2017. évi havi nettó bevételéről könyvelő által kiadott igazolás,</w:t>
      </w:r>
    </w:p>
    <w:p>
      <w:pPr>
        <w:pStyle w:val="Alaprtelmezett"/>
        <w:numPr>
          <w:ilvl w:val="0"/>
          <w:numId w:val="7"/>
        </w:numPr>
        <w:jc w:val="both"/>
        <w:rPr/>
      </w:pPr>
      <w:r>
        <w:rPr/>
        <w:t>k</w:t>
      </w:r>
      <w:r>
        <w:rPr>
          <w:rFonts w:cs="Arial" w:ascii="Arial" w:hAnsi="Arial"/>
          <w:b w:val="false"/>
          <w:bCs w:val="false"/>
          <w:sz w:val="22"/>
          <w:szCs w:val="22"/>
        </w:rPr>
        <w:t>ereső esetén munkáltatói igazolás a havi nettó jövedelemről,</w:t>
      </w:r>
    </w:p>
    <w:p>
      <w:pPr>
        <w:pStyle w:val="Alaprtelmezett"/>
        <w:numPr>
          <w:ilvl w:val="0"/>
          <w:numId w:val="7"/>
        </w:numPr>
        <w:jc w:val="both"/>
        <w:rPr/>
      </w:pPr>
      <w:r>
        <w:rPr>
          <w:rFonts w:cs="Arial" w:ascii="Arial" w:hAnsi="Arial"/>
          <w:b w:val="false"/>
          <w:bCs w:val="false"/>
          <w:sz w:val="22"/>
          <w:szCs w:val="22"/>
        </w:rPr>
        <w:t>munkanélküli esetén a Foglalkoztatási Osztály igazolása,</w:t>
      </w:r>
    </w:p>
    <w:p>
      <w:pPr>
        <w:pStyle w:val="Alaprtelmezett"/>
        <w:numPr>
          <w:ilvl w:val="0"/>
          <w:numId w:val="7"/>
        </w:numPr>
        <w:jc w:val="both"/>
        <w:rPr/>
      </w:pPr>
      <w:r>
        <w:rPr>
          <w:rFonts w:cs="Arial" w:ascii="Arial" w:hAnsi="Arial"/>
          <w:b w:val="false"/>
          <w:bCs w:val="false"/>
          <w:sz w:val="22"/>
          <w:szCs w:val="22"/>
        </w:rPr>
        <w:t xml:space="preserve">iskolalátogatási igazolás, amennyiben a közös háztartásban élő testvér közép, vagy felsőfokú oktatásban vesz részt. </w:t>
      </w:r>
    </w:p>
    <w:p>
      <w:pPr>
        <w:pStyle w:val="Szvegtrzs"/>
        <w:rPr/>
      </w:pPr>
      <w:r>
        <w:rPr/>
      </w:r>
    </w:p>
    <w:p>
      <w:pPr>
        <w:pStyle w:val="Alaprtelmezett"/>
        <w:jc w:val="both"/>
        <w:rPr/>
      </w:pPr>
      <w:r>
        <w:rPr>
          <w:rFonts w:cs="Arial" w:ascii="Arial" w:hAnsi="Arial"/>
          <w:b w:val="false"/>
          <w:bCs w:val="false"/>
          <w:sz w:val="22"/>
          <w:szCs w:val="22"/>
        </w:rPr>
        <w:t xml:space="preserve">A családban az egy főre jutó havi nettó jövedelem összege nem haladhatja meg az öregségi nyugdíj mindenkori legkisebb összegének </w:t>
      </w:r>
      <w:r>
        <w:rPr>
          <w:rFonts w:cs="Arial" w:ascii="Arial" w:hAnsi="Arial"/>
          <w:b w:val="false"/>
          <w:bCs w:val="false"/>
          <w:sz w:val="22"/>
          <w:szCs w:val="22"/>
        </w:rPr>
        <w:t>350</w:t>
      </w:r>
      <w:r>
        <w:rPr>
          <w:rFonts w:cs="Arial" w:ascii="Arial" w:hAnsi="Arial"/>
          <w:b w:val="false"/>
          <w:bCs w:val="false"/>
          <w:sz w:val="22"/>
          <w:szCs w:val="22"/>
        </w:rPr>
        <w:t xml:space="preserve">%-át, azaz   </w:t>
      </w:r>
      <w:r>
        <w:rPr>
          <w:rFonts w:cs="Arial" w:ascii="Arial" w:hAnsi="Arial"/>
          <w:b w:val="false"/>
          <w:bCs w:val="false"/>
          <w:sz w:val="22"/>
          <w:szCs w:val="22"/>
        </w:rPr>
        <w:t>99.750</w:t>
      </w:r>
      <w:r>
        <w:rPr>
          <w:rFonts w:cs="Arial" w:ascii="Arial" w:hAnsi="Arial"/>
          <w:b w:val="false"/>
          <w:bCs w:val="false"/>
          <w:sz w:val="22"/>
          <w:szCs w:val="22"/>
        </w:rPr>
        <w:t>,-Ft-ot.</w:t>
      </w:r>
    </w:p>
    <w:p>
      <w:pPr>
        <w:pStyle w:val="Alaprtelmezett"/>
        <w:jc w:val="both"/>
        <w:rPr/>
      </w:pPr>
      <w:r>
        <w:rPr/>
      </w:r>
    </w:p>
    <w:p>
      <w:pPr>
        <w:pStyle w:val="Alaprtelmezett"/>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Alaprtelmezett"/>
        <w:jc w:val="both"/>
        <w:rPr/>
      </w:pPr>
      <w:r>
        <w:rPr/>
      </w:r>
    </w:p>
    <w:p>
      <w:pPr>
        <w:pStyle w:val="Alaprtelmezett"/>
        <w:jc w:val="both"/>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Alaprtelmezett"/>
        <w:jc w:val="both"/>
        <w:rPr/>
      </w:pPr>
      <w:r>
        <w:rPr/>
      </w:r>
    </w:p>
    <w:p>
      <w:pPr>
        <w:pStyle w:val="Footnotetext"/>
        <w:jc w:val="both"/>
        <w:rPr/>
      </w:pPr>
      <w:r>
        <w:rPr>
          <w:rFonts w:cs="Arial" w:ascii="Arial" w:hAnsi="Arial"/>
          <w:b/>
          <w:i/>
          <w:sz w:val="22"/>
          <w:szCs w:val="22"/>
          <w:u w:val="single"/>
        </w:rPr>
        <w:t>Jövedelem:</w:t>
      </w:r>
    </w:p>
    <w:p>
      <w:pPr>
        <w:pStyle w:val="Alaprtelmezett"/>
        <w:jc w:val="both"/>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Alaprtelmezett"/>
        <w:ind w:left="900" w:right="0" w:hanging="191"/>
        <w:jc w:val="both"/>
        <w:rPr/>
      </w:pPr>
      <w:r>
        <w:rPr>
          <w:rFonts w:cs="Arial" w:ascii="Arial" w:hAnsi="Arial"/>
          <w:i/>
          <w:iCs/>
          <w:sz w:val="22"/>
          <w:szCs w:val="22"/>
        </w:rPr>
        <w:t>- aa)</w:t>
      </w:r>
      <w:r>
        <w:rPr>
          <w:rFonts w:cs="Arial" w:ascii="Arial" w:hAnsi="Arial"/>
          <w:i/>
          <w:iCs/>
          <w:sz w:val="22"/>
          <w:szCs w:val="22"/>
          <w:vertAlign w:val="superscript"/>
        </w:rPr>
        <w:t> </w:t>
      </w:r>
      <w:r>
        <w:rPr>
          <w:rFonts w:cs="Arial" w:ascii="Arial" w:hAnsi="Arial"/>
          <w:i/>
          <w:iCs/>
          <w:sz w:val="22"/>
          <w:szCs w:val="22"/>
        </w:rPr>
        <w:t xml:space="preserve">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Pr>
          <w:rFonts w:cs="Arial" w:ascii="Arial" w:hAnsi="Arial"/>
          <w:i/>
          <w:sz w:val="22"/>
          <w:szCs w:val="22"/>
        </w:rPr>
        <w:t>, és</w:t>
      </w:r>
    </w:p>
    <w:p>
      <w:pPr>
        <w:pStyle w:val="Alaprtelmezett"/>
        <w:ind w:left="900" w:right="0" w:hanging="191"/>
        <w:jc w:val="both"/>
        <w:rPr/>
      </w:pPr>
      <w:r>
        <w:rPr>
          <w:rFonts w:cs="Arial" w:ascii="Arial" w:hAnsi="Arial"/>
          <w:i/>
          <w:iCs/>
          <w:sz w:val="22"/>
          <w:szCs w:val="22"/>
        </w:rPr>
        <w:t xml:space="preserve">- </w:t>
      </w:r>
      <w:r>
        <w:rPr>
          <w:rFonts w:cs="Arial" w:ascii="Arial" w:hAnsi="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Alaprtelmezett"/>
        <w:ind w:left="900" w:right="0" w:hanging="191"/>
        <w:jc w:val="both"/>
        <w:rPr/>
      </w:pPr>
      <w:r>
        <w:rPr/>
      </w:r>
    </w:p>
    <w:p>
      <w:pPr>
        <w:pStyle w:val="Alaprtelmezett"/>
        <w:jc w:val="both"/>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Alaprtelmezett"/>
        <w:jc w:val="both"/>
        <w:rPr/>
      </w:pPr>
      <w:r>
        <w:rPr/>
      </w:r>
    </w:p>
    <w:p>
      <w:pPr>
        <w:pStyle w:val="Alaprtelmezett"/>
        <w:jc w:val="both"/>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Alaprtelmezett"/>
        <w:jc w:val="both"/>
        <w:rPr/>
      </w:pPr>
      <w:r>
        <w:rPr/>
      </w:r>
    </w:p>
    <w:p>
      <w:pPr>
        <w:pStyle w:val="Alaprtelmezett"/>
        <w:jc w:val="both"/>
        <w:rPr/>
      </w:pPr>
      <w:r>
        <w:rPr>
          <w:rFonts w:cs="Arial" w:ascii="Arial" w:hAnsi="Arial"/>
          <w:b/>
          <w:i/>
          <w:sz w:val="22"/>
          <w:szCs w:val="22"/>
          <w:u w:val="single"/>
        </w:rPr>
        <w:t>Nem minősül jövedelemnek</w:t>
      </w:r>
    </w:p>
    <w:p>
      <w:pPr>
        <w:pStyle w:val="ListParagraph"/>
        <w:numPr>
          <w:ilvl w:val="0"/>
          <w:numId w:val="6"/>
        </w:numPr>
        <w:spacing w:before="120" w:after="0"/>
        <w:jc w:val="both"/>
        <w:rPr/>
      </w:pPr>
      <w:r>
        <w:rPr>
          <w:rFonts w:cs="Arial" w:ascii="Arial" w:hAnsi="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pPr>
        <w:pStyle w:val="ListParagraph"/>
        <w:numPr>
          <w:ilvl w:val="0"/>
          <w:numId w:val="6"/>
        </w:numPr>
        <w:spacing w:before="120" w:after="0"/>
        <w:jc w:val="both"/>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6"/>
        </w:numPr>
        <w:spacing w:before="120" w:after="0"/>
        <w:ind w:left="714" w:right="0" w:hanging="357"/>
        <w:jc w:val="both"/>
        <w:rPr/>
      </w:pPr>
      <w:r>
        <w:rPr>
          <w:rFonts w:cs="Arial" w:ascii="Arial" w:hAnsi="Arial"/>
          <w:i/>
          <w:sz w:val="22"/>
          <w:szCs w:val="22"/>
        </w:rPr>
        <w:t>az anyasági támogatás,</w:t>
      </w:r>
    </w:p>
    <w:p>
      <w:pPr>
        <w:pStyle w:val="ListParagraph"/>
        <w:numPr>
          <w:ilvl w:val="0"/>
          <w:numId w:val="6"/>
        </w:numPr>
        <w:spacing w:before="120" w:after="0"/>
        <w:jc w:val="both"/>
        <w:rPr/>
      </w:pPr>
      <w:r>
        <w:rPr>
          <w:rFonts w:cs="Arial" w:ascii="Arial" w:hAnsi="Arial"/>
          <w:i/>
          <w:sz w:val="22"/>
          <w:szCs w:val="22"/>
        </w:rPr>
        <w:t>a tizenharmadik havi nyugdíj és a szépkorúak jubileumi juttatása,</w:t>
      </w:r>
    </w:p>
    <w:p>
      <w:pPr>
        <w:pStyle w:val="ListParagraph"/>
        <w:numPr>
          <w:ilvl w:val="0"/>
          <w:numId w:val="6"/>
        </w:numPr>
        <w:spacing w:before="120" w:after="0"/>
        <w:jc w:val="both"/>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6"/>
        </w:numPr>
        <w:spacing w:before="120" w:after="0"/>
        <w:jc w:val="both"/>
        <w:rPr/>
      </w:pPr>
      <w:r>
        <w:rPr>
          <w:rFonts w:cs="Arial" w:ascii="Arial" w:hAnsi="Arial"/>
          <w:i/>
          <w:sz w:val="22"/>
          <w:szCs w:val="22"/>
        </w:rPr>
        <w:t>a fogadó szervezet által az önkéntesnek külön törvény alapján biztosított juttatás,</w:t>
      </w:r>
    </w:p>
    <w:p>
      <w:pPr>
        <w:pStyle w:val="ListParagraph"/>
        <w:numPr>
          <w:ilvl w:val="0"/>
          <w:numId w:val="6"/>
        </w:numPr>
        <w:spacing w:before="120" w:after="0"/>
        <w:jc w:val="both"/>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6"/>
        </w:numPr>
        <w:spacing w:before="120" w:after="0"/>
        <w:jc w:val="both"/>
        <w:rPr/>
      </w:pPr>
      <w:r>
        <w:rPr>
          <w:rFonts w:cs="Arial" w:ascii="Arial" w:hAnsi="Arial"/>
          <w:i/>
          <w:sz w:val="22"/>
          <w:szCs w:val="22"/>
        </w:rPr>
        <w:t>a házi segítségnyújtás keretében társadalmi gondozásért kapott tiszteletdíj,</w:t>
      </w:r>
    </w:p>
    <w:p>
      <w:pPr>
        <w:pStyle w:val="ListParagraph"/>
        <w:numPr>
          <w:ilvl w:val="0"/>
          <w:numId w:val="6"/>
        </w:numPr>
        <w:spacing w:before="120" w:after="0"/>
        <w:jc w:val="both"/>
        <w:rPr/>
      </w:pPr>
      <w:r>
        <w:rPr>
          <w:rFonts w:cs="Arial" w:ascii="Arial" w:hAnsi="Arial"/>
          <w:i/>
          <w:sz w:val="22"/>
          <w:szCs w:val="22"/>
        </w:rPr>
        <w:t>az energiafelhasználáshoz nyújtott támogatás,</w:t>
      </w:r>
    </w:p>
    <w:p>
      <w:pPr>
        <w:pStyle w:val="ListParagraph"/>
        <w:numPr>
          <w:ilvl w:val="0"/>
          <w:numId w:val="6"/>
        </w:numPr>
        <w:spacing w:before="120" w:after="0"/>
        <w:ind w:left="714" w:right="0" w:hanging="357"/>
        <w:jc w:val="both"/>
        <w:rPr/>
      </w:pPr>
      <w:r>
        <w:rPr>
          <w:rFonts w:cs="Arial" w:ascii="Arial" w:hAnsi="Arial"/>
          <w:i/>
          <w:sz w:val="22"/>
          <w:szCs w:val="22"/>
        </w:rPr>
        <w:t>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w:t>
      </w:r>
    </w:p>
    <w:p>
      <w:pPr>
        <w:pStyle w:val="Szvegtrzs"/>
        <w:numPr>
          <w:ilvl w:val="0"/>
          <w:numId w:val="6"/>
        </w:numPr>
        <w:spacing w:before="120" w:after="0"/>
        <w:ind w:left="714" w:right="0" w:hanging="357"/>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6"/>
        </w:numPr>
        <w:spacing w:before="120" w:after="0"/>
        <w:ind w:left="714" w:right="0" w:hanging="357"/>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Alaprtelmezett"/>
        <w:jc w:val="both"/>
        <w:rPr/>
      </w:pPr>
      <w:r>
        <w:rPr/>
      </w:r>
    </w:p>
    <w:p>
      <w:pPr>
        <w:pStyle w:val="Alaprtelmezett"/>
        <w:jc w:val="both"/>
        <w:rPr/>
      </w:pPr>
      <w:r>
        <w:rPr>
          <w:rFonts w:cs="Arial" w:ascii="Arial" w:hAnsi="Arial"/>
          <w:b/>
          <w:sz w:val="22"/>
          <w:szCs w:val="22"/>
        </w:rPr>
        <w:t>4. Adatkezelés</w:t>
      </w:r>
    </w:p>
    <w:p>
      <w:pPr>
        <w:pStyle w:val="Alaprtelmezett"/>
        <w:jc w:val="both"/>
        <w:rPr/>
      </w:pPr>
      <w:r>
        <w:rPr/>
      </w:r>
    </w:p>
    <w:p>
      <w:pPr>
        <w:pStyle w:val="Alaprtelmezett"/>
        <w:jc w:val="both"/>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Alaprtelmezett"/>
        <w:spacing w:before="120" w:after="0"/>
        <w:jc w:val="both"/>
        <w:rPr/>
      </w:pPr>
      <w:r>
        <w:rPr>
          <w:rFonts w:cs="Arial" w:ascii="Arial" w:hAnsi="Arial"/>
          <w:sz w:val="22"/>
          <w:szCs w:val="22"/>
        </w:rPr>
        <w:t>A pályázó pályázata benyújtásával</w:t>
      </w:r>
    </w:p>
    <w:p>
      <w:pPr>
        <w:pStyle w:val="Alaprtelmezett"/>
        <w:spacing w:before="120" w:after="0"/>
        <w:jc w:val="both"/>
        <w:rPr/>
      </w:pPr>
      <w:r>
        <w:rPr>
          <w:rFonts w:cs="Arial" w:ascii="Arial" w:hAnsi="Arial"/>
          <w:sz w:val="22"/>
          <w:szCs w:val="22"/>
        </w:rPr>
        <w:t xml:space="preserve"> </w:t>
      </w:r>
    </w:p>
    <w:p>
      <w:pPr>
        <w:pStyle w:val="Alaprtelmezett"/>
        <w:ind w:left="420" w:right="0" w:hanging="360"/>
        <w:jc w:val="both"/>
        <w:rPr/>
      </w:pPr>
      <w:r>
        <w:rPr>
          <w:rFonts w:cs="Arial" w:ascii="Arial" w:hAnsi="Arial"/>
          <w:sz w:val="22"/>
          <w:szCs w:val="22"/>
        </w:rPr>
        <w:t>a)   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Alaprtelmezett"/>
        <w:ind w:left="420" w:right="0" w:hanging="360"/>
        <w:jc w:val="both"/>
        <w:rPr/>
      </w:pPr>
      <w:r>
        <w:rPr>
          <w:rFonts w:cs="Arial" w:ascii="Arial" w:hAnsi="Arial"/>
          <w:sz w:val="22"/>
          <w:szCs w:val="22"/>
        </w:rPr>
        <w:t>b)  hozzájárul ahhoz, hogy a Támogatáskezelő személyes adatait az ösztöndíjpályázat lebonyolítása és a támogatásra való jogosultság ellenőrzése céljából az ösztöndíj időtartama alatt kezelje;</w:t>
      </w:r>
    </w:p>
    <w:p>
      <w:pPr>
        <w:pStyle w:val="Alaprtelmezett"/>
        <w:ind w:left="420" w:right="0" w:hanging="360"/>
        <w:jc w:val="both"/>
        <w:rPr/>
      </w:pPr>
      <w:r>
        <w:rPr>
          <w:rFonts w:cs="Arial" w:ascii="Arial" w:hAnsi="Arial"/>
          <w:sz w:val="22"/>
          <w:szCs w:val="22"/>
        </w:rPr>
        <w:t>c) hozzájárul ahhoz, hogy a felsőoktatási intézmény hallgatói jogviszonyáról a Támogatáskezelőnek, illetve a támogató önkormányzatnak tájékoztatást nyújtson;</w:t>
      </w:r>
    </w:p>
    <w:p>
      <w:pPr>
        <w:pStyle w:val="Alaprtelmezett"/>
        <w:ind w:left="420" w:right="0" w:hanging="360"/>
        <w:jc w:val="both"/>
        <w:rPr/>
      </w:pPr>
      <w:r>
        <w:rPr>
          <w:rFonts w:cs="Arial" w:ascii="Arial" w:hAnsi="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Alaprtelmezett"/>
        <w:jc w:val="both"/>
        <w:rPr/>
      </w:pPr>
      <w:r>
        <w:rPr/>
      </w:r>
    </w:p>
    <w:p>
      <w:pPr>
        <w:pStyle w:val="Alaprtelmezett"/>
        <w:jc w:val="both"/>
        <w:rPr/>
      </w:pPr>
      <w:r>
        <w:rPr>
          <w:rFonts w:cs="Arial" w:ascii="Arial" w:hAnsi="Arial"/>
          <w:b/>
          <w:sz w:val="22"/>
          <w:szCs w:val="22"/>
        </w:rPr>
        <w:t>5. A pályázat elbírálása</w:t>
      </w:r>
    </w:p>
    <w:p>
      <w:pPr>
        <w:pStyle w:val="Alaprtelmezett"/>
        <w:jc w:val="both"/>
        <w:rPr/>
      </w:pPr>
      <w:r>
        <w:rPr/>
      </w:r>
    </w:p>
    <w:p>
      <w:pPr>
        <w:pStyle w:val="Alaprtelmezett"/>
        <w:jc w:val="both"/>
        <w:rPr/>
      </w:pPr>
      <w:r>
        <w:rPr>
          <w:rFonts w:cs="Arial" w:ascii="Arial" w:hAnsi="Arial"/>
          <w:sz w:val="22"/>
          <w:szCs w:val="22"/>
        </w:rPr>
        <w:t>A beérkezett pályázatokat az illetékes települési önkormányzat bírálja el 2018. december 6-ig:</w:t>
      </w:r>
    </w:p>
    <w:p>
      <w:pPr>
        <w:pStyle w:val="Alaprtelmezett"/>
        <w:jc w:val="both"/>
        <w:rPr/>
      </w:pPr>
      <w:r>
        <w:rPr/>
      </w:r>
    </w:p>
    <w:p>
      <w:pPr>
        <w:pStyle w:val="Alaprtelmezett"/>
        <w:ind w:left="420" w:right="0" w:hanging="360"/>
        <w:jc w:val="both"/>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Alaprtelmezett"/>
        <w:ind w:left="420" w:right="0" w:hanging="360"/>
        <w:jc w:val="both"/>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Alaprtelmezett"/>
        <w:ind w:left="420" w:right="0" w:hanging="360"/>
        <w:jc w:val="both"/>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Alaprtelmezett"/>
        <w:ind w:left="420" w:right="0" w:hanging="360"/>
        <w:jc w:val="both"/>
        <w:rPr/>
      </w:pPr>
      <w:r>
        <w:rPr>
          <w:rFonts w:cs="Arial" w:ascii="Arial" w:hAnsi="Arial"/>
          <w:sz w:val="22"/>
          <w:szCs w:val="22"/>
        </w:rPr>
        <w:t>d) minden, határidőn belül benyújtott, formailag megfelelő pályázatot érdemben elbírál, és döntését írásban indokolja;</w:t>
      </w:r>
    </w:p>
    <w:p>
      <w:pPr>
        <w:pStyle w:val="Alaprtelmezett"/>
        <w:ind w:left="420" w:right="0" w:hanging="360"/>
        <w:jc w:val="both"/>
        <w:rPr/>
      </w:pPr>
      <w:r>
        <w:rPr>
          <w:rFonts w:cs="Arial" w:ascii="Arial" w:hAnsi="Arial"/>
          <w:sz w:val="22"/>
          <w:szCs w:val="22"/>
        </w:rPr>
        <w:t>e) csak az önkormányzat területén lakóhellyel rendelkező pályázókat részesítheti támogatásban;</w:t>
      </w:r>
    </w:p>
    <w:p>
      <w:pPr>
        <w:pStyle w:val="Alaprtelmezett"/>
        <w:ind w:left="420" w:right="0" w:hanging="360"/>
        <w:jc w:val="both"/>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pPr>
      <w:r>
        <w:rPr/>
      </w:r>
    </w:p>
    <w:p>
      <w:pPr>
        <w:pStyle w:val="Alaprtelmezett"/>
        <w:jc w:val="both"/>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Alaprtelmezett"/>
        <w:jc w:val="both"/>
        <w:rPr/>
      </w:pPr>
      <w:r>
        <w:rPr/>
      </w:r>
    </w:p>
    <w:p>
      <w:pPr>
        <w:pStyle w:val="Alaprtelmezett"/>
        <w:tabs>
          <w:tab w:val="left" w:pos="0" w:leader="none"/>
          <w:tab w:val="left" w:pos="708" w:leader="none"/>
        </w:tabs>
        <w:jc w:val="both"/>
        <w:rPr/>
      </w:pPr>
      <w:r>
        <w:rPr>
          <w:rFonts w:cs="Arial" w:ascii="Arial" w:hAnsi="Arial"/>
          <w:sz w:val="22"/>
          <w:szCs w:val="22"/>
        </w:rPr>
        <w:t>A megítélt ösztöndíjat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Alaprtelmezett"/>
        <w:jc w:val="both"/>
        <w:rPr/>
      </w:pPr>
      <w:r>
        <w:rPr/>
      </w:r>
    </w:p>
    <w:p>
      <w:pPr>
        <w:pStyle w:val="Alaprtelmezett"/>
        <w:jc w:val="both"/>
        <w:rPr/>
      </w:pPr>
      <w:r>
        <w:rPr>
          <w:rFonts w:cs="Arial" w:ascii="Arial" w:hAnsi="Arial"/>
          <w:b/>
          <w:sz w:val="22"/>
          <w:szCs w:val="22"/>
        </w:rPr>
        <w:t>6. Értesítés a pályázati döntésről</w:t>
      </w:r>
    </w:p>
    <w:p>
      <w:pPr>
        <w:pStyle w:val="Alaprtelmezett"/>
        <w:jc w:val="both"/>
        <w:rPr/>
      </w:pPr>
      <w:r>
        <w:rPr/>
      </w:r>
    </w:p>
    <w:p>
      <w:pPr>
        <w:pStyle w:val="Alaprtelmezett"/>
        <w:jc w:val="both"/>
        <w:rPr/>
      </w:pPr>
      <w:r>
        <w:rPr>
          <w:rFonts w:cs="Arial" w:ascii="Arial" w:hAnsi="Arial"/>
          <w:bCs/>
          <w:sz w:val="22"/>
          <w:szCs w:val="22"/>
        </w:rPr>
        <w:t>A települési önkormányzat a meghozott döntéséről és annak indokáról 2018. december 10-ig az EPER-Bursa rendszeren keresztül elektronikusan vagy postai úton küldött levélben értesíti a pályázókat.</w:t>
      </w:r>
    </w:p>
    <w:p>
      <w:pPr>
        <w:pStyle w:val="Alaprtelmezett"/>
        <w:jc w:val="both"/>
        <w:rPr/>
      </w:pPr>
      <w:r>
        <w:rPr/>
      </w:r>
    </w:p>
    <w:p>
      <w:pPr>
        <w:pStyle w:val="Alaprtelmezett"/>
        <w:jc w:val="both"/>
        <w:rPr/>
      </w:pPr>
      <w:r>
        <w:rPr>
          <w:rFonts w:cs="Arial" w:ascii="Arial" w:hAnsi="Arial"/>
          <w:sz w:val="22"/>
          <w:szCs w:val="22"/>
        </w:rPr>
        <w:t>A Támogatáskezelő az önkormányzati döntési listák érkeztetését követően 2019. január 18-ig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Alaprtelmezett"/>
        <w:jc w:val="both"/>
        <w:rPr/>
      </w:pPr>
      <w:r>
        <w:rPr/>
      </w:r>
    </w:p>
    <w:p>
      <w:pPr>
        <w:pStyle w:val="Alaprtelmezett"/>
        <w:jc w:val="both"/>
        <w:rPr/>
      </w:pPr>
      <w:r>
        <w:rPr>
          <w:rFonts w:cs="Arial" w:ascii="Arial" w:hAnsi="Arial"/>
          <w:bCs/>
          <w:sz w:val="22"/>
          <w:szCs w:val="22"/>
        </w:rPr>
        <w:t>A Támogatáskezelő az elbírálás ellenőrzését és az intézményi ösztöndíjrészek megállapítását követően 2019. március 8-ig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Alaprtelmezett"/>
        <w:jc w:val="both"/>
        <w:rPr/>
      </w:pPr>
      <w:r>
        <w:rPr/>
      </w:r>
    </w:p>
    <w:p>
      <w:pPr>
        <w:pStyle w:val="Alaprtelmezett"/>
        <w:jc w:val="both"/>
        <w:rPr/>
      </w:pPr>
      <w:r>
        <w:rPr/>
      </w:r>
    </w:p>
    <w:p>
      <w:pPr>
        <w:pStyle w:val="Alaprtelmezett"/>
        <w:jc w:val="both"/>
        <w:rPr/>
      </w:pPr>
      <w:r>
        <w:rPr>
          <w:rFonts w:cs="Arial" w:ascii="Arial" w:hAnsi="Arial"/>
          <w:b/>
          <w:sz w:val="22"/>
          <w:szCs w:val="22"/>
        </w:rPr>
        <w:t>7. Az ösztöndíj folyósításának feltételei</w:t>
      </w:r>
    </w:p>
    <w:p>
      <w:pPr>
        <w:pStyle w:val="Alaprtelmezett"/>
        <w:jc w:val="both"/>
        <w:rPr/>
      </w:pPr>
      <w:r>
        <w:rPr/>
      </w:r>
    </w:p>
    <w:p>
      <w:pPr>
        <w:pStyle w:val="Alaprtelmezett"/>
        <w:jc w:val="both"/>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Alaprtelmezett"/>
        <w:jc w:val="both"/>
        <w:rPr/>
      </w:pPr>
      <w:r>
        <w:rPr/>
      </w:r>
    </w:p>
    <w:p>
      <w:pPr>
        <w:pStyle w:val="Alaprtelmezett"/>
        <w:jc w:val="both"/>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Alaprtelmezett"/>
        <w:jc w:val="both"/>
        <w:rPr/>
      </w:pPr>
      <w:r>
        <w:rPr/>
      </w:r>
    </w:p>
    <w:p>
      <w:pPr>
        <w:pStyle w:val="Alaprtelmezett"/>
        <w:jc w:val="both"/>
        <w:rPr/>
      </w:pPr>
      <w:r>
        <w:rPr>
          <w:rFonts w:cs="Arial" w:ascii="Arial" w:hAnsi="Arial"/>
          <w:sz w:val="22"/>
          <w:szCs w:val="22"/>
        </w:rPr>
        <w:t>Az ösztöndíj-folyósítás feltétele, hogy a támogatott pályázó hallgatói jogviszonya a 2018/2019.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Alaprtelmezett"/>
        <w:jc w:val="both"/>
        <w:rPr/>
      </w:pPr>
      <w:r>
        <w:rPr/>
      </w:r>
    </w:p>
    <w:p>
      <w:pPr>
        <w:pStyle w:val="Alaprtelmezett"/>
        <w:jc w:val="both"/>
        <w:rPr/>
      </w:pPr>
      <w:r>
        <w:rPr>
          <w:rFonts w:cs="Arial" w:ascii="Arial" w:hAnsi="Arial"/>
          <w:b/>
          <w:sz w:val="22"/>
          <w:szCs w:val="22"/>
        </w:rPr>
        <w:t>8. Az ösztöndíj folyósítása</w:t>
      </w:r>
    </w:p>
    <w:p>
      <w:pPr>
        <w:pStyle w:val="Alaprtelmezett"/>
        <w:jc w:val="both"/>
        <w:rPr/>
      </w:pPr>
      <w:r>
        <w:rPr/>
      </w:r>
    </w:p>
    <w:p>
      <w:pPr>
        <w:pStyle w:val="Alaprtelmezett"/>
        <w:jc w:val="both"/>
        <w:rPr/>
      </w:pPr>
      <w:r>
        <w:rPr>
          <w:rFonts w:cs="Arial" w:ascii="Arial" w:hAnsi="Arial"/>
          <w:sz w:val="22"/>
          <w:szCs w:val="22"/>
        </w:rPr>
        <w:t xml:space="preserve">Az ösztöndíj időtartama 10 hónap, azaz két egymást követő tanulmányi félév: </w:t>
      </w:r>
    </w:p>
    <w:p>
      <w:pPr>
        <w:pStyle w:val="Alaprtelmezett"/>
        <w:jc w:val="both"/>
        <w:rPr/>
      </w:pPr>
      <w:r>
        <w:rPr>
          <w:rFonts w:cs="Arial" w:ascii="Arial" w:hAnsi="Arial"/>
          <w:sz w:val="22"/>
          <w:szCs w:val="22"/>
        </w:rPr>
        <w:t>a 2018/2019. tanév második (tavaszi), illetve a 2019/2020. tanév első (őszi) féléve.</w:t>
      </w:r>
    </w:p>
    <w:p>
      <w:pPr>
        <w:pStyle w:val="Alaprtelmezett"/>
        <w:jc w:val="both"/>
        <w:rPr/>
      </w:pPr>
      <w:r>
        <w:rPr/>
      </w:r>
    </w:p>
    <w:p>
      <w:pPr>
        <w:pStyle w:val="Alaprtelmezett"/>
        <w:jc w:val="both"/>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Alaprtelmezett"/>
        <w:jc w:val="both"/>
        <w:rPr/>
      </w:pPr>
      <w:r>
        <w:rPr/>
      </w:r>
    </w:p>
    <w:p>
      <w:pPr>
        <w:pStyle w:val="Alaprtelmezett"/>
        <w:jc w:val="both"/>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Alaprtelmezett"/>
        <w:jc w:val="both"/>
        <w:rPr/>
      </w:pPr>
      <w:r>
        <w:rPr/>
      </w:r>
    </w:p>
    <w:p>
      <w:pPr>
        <w:pStyle w:val="Alaprtelmezett"/>
        <w:jc w:val="both"/>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Alaprtelmezett"/>
        <w:jc w:val="both"/>
        <w:rPr/>
      </w:pPr>
      <w:r>
        <w:rPr/>
      </w:r>
    </w:p>
    <w:p>
      <w:pPr>
        <w:pStyle w:val="Alaprtelmezett"/>
        <w:jc w:val="both"/>
        <w:rPr/>
      </w:pPr>
      <w:r>
        <w:rPr>
          <w:rFonts w:cs="Arial" w:ascii="Arial" w:hAnsi="Arial"/>
          <w:sz w:val="22"/>
          <w:szCs w:val="22"/>
        </w:rPr>
        <w:t>Az ösztöndíj folyósításának kezdete legkorábban: 2019. március.</w:t>
      </w:r>
    </w:p>
    <w:p>
      <w:pPr>
        <w:pStyle w:val="Alaprtelmezett"/>
        <w:jc w:val="both"/>
        <w:rPr/>
      </w:pPr>
      <w:r>
        <w:rPr>
          <w:rFonts w:cs="Arial" w:ascii="Arial" w:hAnsi="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pPr>
        <w:pStyle w:val="Alaprtelmezett"/>
        <w:jc w:val="both"/>
        <w:rPr/>
      </w:pPr>
      <w:r>
        <w:rPr/>
      </w:r>
    </w:p>
    <w:p>
      <w:pPr>
        <w:pStyle w:val="Alaprtelmezett"/>
        <w:jc w:val="both"/>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Alaprtelmezett"/>
        <w:jc w:val="both"/>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Alaprtelmezett"/>
        <w:jc w:val="both"/>
        <w:rPr/>
      </w:pPr>
      <w:r>
        <w:rPr/>
      </w:r>
    </w:p>
    <w:p>
      <w:pPr>
        <w:pStyle w:val="Alaprtelmezett"/>
        <w:jc w:val="both"/>
        <w:rPr/>
      </w:pPr>
      <w:r>
        <w:rPr/>
      </w:r>
    </w:p>
    <w:p>
      <w:pPr>
        <w:pStyle w:val="Alaprtelmezett"/>
        <w:jc w:val="both"/>
        <w:rPr/>
      </w:pPr>
      <w:r>
        <w:rPr>
          <w:rFonts w:cs="Arial" w:ascii="Arial" w:hAnsi="Arial"/>
          <w:b/>
          <w:sz w:val="22"/>
          <w:szCs w:val="22"/>
        </w:rPr>
        <w:t>9. A pályázók értesítési kötelezettségei</w:t>
      </w:r>
    </w:p>
    <w:p>
      <w:pPr>
        <w:pStyle w:val="Alaprtelmezett"/>
        <w:spacing w:before="120" w:after="0"/>
        <w:jc w:val="both"/>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Alaprtelmezett"/>
        <w:numPr>
          <w:ilvl w:val="0"/>
          <w:numId w:val="4"/>
        </w:numPr>
        <w:jc w:val="both"/>
        <w:rPr/>
      </w:pPr>
      <w:r>
        <w:rPr>
          <w:rFonts w:cs="Arial" w:ascii="Arial" w:hAnsi="Arial"/>
          <w:b/>
          <w:sz w:val="22"/>
          <w:szCs w:val="22"/>
        </w:rPr>
        <w:t xml:space="preserve">tanulmányok halasztása; </w:t>
      </w:r>
    </w:p>
    <w:p>
      <w:pPr>
        <w:pStyle w:val="Alaprtelmezett"/>
        <w:numPr>
          <w:ilvl w:val="0"/>
          <w:numId w:val="4"/>
        </w:numPr>
        <w:jc w:val="both"/>
        <w:rPr/>
      </w:pPr>
      <w:r>
        <w:rPr>
          <w:rFonts w:cs="Arial" w:ascii="Arial" w:hAnsi="Arial"/>
          <w:b/>
          <w:sz w:val="22"/>
          <w:szCs w:val="22"/>
        </w:rPr>
        <w:t>tanulmányok helyének megváltozása (az új felsőoktatási intézmény, kar, szak, megnevezésével);</w:t>
      </w:r>
    </w:p>
    <w:p>
      <w:pPr>
        <w:pStyle w:val="Alaprtelmezett"/>
        <w:numPr>
          <w:ilvl w:val="0"/>
          <w:numId w:val="4"/>
        </w:numPr>
        <w:jc w:val="both"/>
        <w:rPr/>
      </w:pPr>
      <w:r>
        <w:rPr>
          <w:rFonts w:cs="Arial" w:ascii="Arial" w:hAnsi="Arial"/>
          <w:b/>
          <w:sz w:val="22"/>
          <w:szCs w:val="22"/>
        </w:rPr>
        <w:t>tanulmányi státusz (munkarend, képzési forma, finanszírozási forma) változása;</w:t>
      </w:r>
    </w:p>
    <w:p>
      <w:pPr>
        <w:pStyle w:val="Alaprtelmezett"/>
        <w:numPr>
          <w:ilvl w:val="0"/>
          <w:numId w:val="4"/>
        </w:numPr>
        <w:jc w:val="both"/>
        <w:rPr/>
      </w:pPr>
      <w:r>
        <w:rPr>
          <w:rFonts w:cs="Arial" w:ascii="Arial" w:hAnsi="Arial"/>
          <w:b/>
          <w:sz w:val="22"/>
          <w:szCs w:val="22"/>
        </w:rPr>
        <w:t>személyes adatainak (név, lakóhely, elektronikus levelezési cím) változása.</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ösztöndíjas 30 napon belül köteles a jogosulatlanul felvett ösztöndíjat a folyósító felsőoktatási intézmény részére visszafizetni.</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left" w:pos="0" w:leader="none"/>
          <w:tab w:val="left" w:pos="708" w:leader="none"/>
        </w:tabs>
        <w:rPr/>
      </w:pPr>
      <w:r>
        <w:rPr/>
      </w:r>
    </w:p>
    <w:p>
      <w:pPr>
        <w:pStyle w:val="Szvegtrzs"/>
        <w:tabs>
          <w:tab w:val="left" w:pos="0" w:leader="none"/>
          <w:tab w:val="left" w:pos="708" w:leader="none"/>
        </w:tabs>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b/>
          <w:sz w:val="22"/>
          <w:szCs w:val="22"/>
        </w:rPr>
        <w:t>10. Lebonyolítás</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 Támogatáskezelő elérhetősége:</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center"/>
        <w:rPr/>
      </w:pPr>
      <w:r>
        <w:rPr>
          <w:rFonts w:cs="Arial" w:ascii="Arial" w:hAnsi="Arial"/>
          <w:b/>
          <w:sz w:val="22"/>
          <w:szCs w:val="22"/>
        </w:rPr>
        <w:t>Emberi Erőforrás Támogatáskezelő</w:t>
      </w:r>
    </w:p>
    <w:p>
      <w:pPr>
        <w:pStyle w:val="Alaprtelmezett"/>
        <w:tabs>
          <w:tab w:val="left" w:pos="0" w:leader="none"/>
          <w:tab w:val="left" w:pos="708" w:leader="none"/>
        </w:tabs>
        <w:jc w:val="center"/>
        <w:rPr/>
      </w:pPr>
      <w:r>
        <w:rPr>
          <w:rFonts w:cs="Arial" w:ascii="Arial" w:hAnsi="Arial"/>
          <w:b/>
          <w:sz w:val="22"/>
          <w:szCs w:val="22"/>
        </w:rPr>
        <w:t>Bursa Hungarica Ügyfélszolgálat</w:t>
      </w:r>
    </w:p>
    <w:p>
      <w:pPr>
        <w:pStyle w:val="Alaprtelmezett"/>
        <w:tabs>
          <w:tab w:val="left" w:pos="0" w:leader="none"/>
          <w:tab w:val="left" w:pos="708" w:leader="none"/>
        </w:tabs>
        <w:jc w:val="center"/>
        <w:rPr/>
      </w:pPr>
      <w:r>
        <w:rPr/>
      </w:r>
    </w:p>
    <w:p>
      <w:pPr>
        <w:pStyle w:val="Alaprtelmezett"/>
        <w:tabs>
          <w:tab w:val="left" w:pos="0" w:leader="none"/>
          <w:tab w:val="left" w:pos="708" w:leader="none"/>
        </w:tabs>
        <w:jc w:val="center"/>
        <w:rPr/>
      </w:pPr>
      <w:r>
        <w:rPr>
          <w:rFonts w:cs="Arial" w:ascii="Arial" w:hAnsi="Arial"/>
          <w:sz w:val="22"/>
          <w:szCs w:val="22"/>
        </w:rPr>
        <w:t>1381 Budapest, Pf.: 1418</w:t>
      </w:r>
    </w:p>
    <w:p>
      <w:pPr>
        <w:pStyle w:val="Alaprtelmezett"/>
        <w:tabs>
          <w:tab w:val="left" w:pos="0" w:leader="none"/>
          <w:tab w:val="left" w:pos="708" w:leader="none"/>
        </w:tabs>
        <w:jc w:val="center"/>
        <w:rPr/>
      </w:pPr>
      <w:r>
        <w:rPr>
          <w:rFonts w:cs="Arial" w:ascii="Arial" w:hAnsi="Arial"/>
          <w:sz w:val="22"/>
          <w:szCs w:val="22"/>
        </w:rPr>
        <w:t>Tel.: (06-1) 550-2700</w:t>
      </w:r>
    </w:p>
    <w:p>
      <w:pPr>
        <w:pStyle w:val="Alaprtelmezett"/>
        <w:tabs>
          <w:tab w:val="left" w:pos="0" w:leader="none"/>
          <w:tab w:val="left" w:pos="708"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Alaprtelmezett"/>
        <w:tabs>
          <w:tab w:val="left" w:pos="0" w:leader="none"/>
          <w:tab w:val="left" w:pos="708"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OpenSymbol">
    <w:altName w:val="Arial Unicode MS"/>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pPr>
    <w:r>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hu-HU" w:eastAsia="zh-CN" w:bidi="hi-IN"/>
      </w:rPr>
    </w:rPrDefault>
    <w:pPrDefault>
      <w:pPr/>
    </w:pPrDefault>
  </w:docDefaults>
  <w:style w:type="paragraph" w:styleId="Normal">
    <w:name w:val="Normal"/>
    <w:qFormat/>
    <w:pPr>
      <w:widowControl/>
      <w:tabs>
        <w:tab w:val="left" w:pos="708" w:leader="none"/>
      </w:tabs>
      <w:suppressAutoHyphens w:val="true"/>
      <w:bidi w:val="0"/>
      <w:jc w:val="left"/>
    </w:pPr>
    <w:rPr>
      <w:rFonts w:ascii="Times New Roman" w:hAnsi="Times New Roman" w:eastAsia="Times New Roman" w:cs="Times New Roman"/>
      <w:color w:val="000000"/>
      <w:sz w:val="24"/>
      <w:szCs w:val="24"/>
      <w:lang w:val="hu-HU" w:eastAsia="hu-HU" w:bidi="ar-SA"/>
    </w:rPr>
  </w:style>
  <w:style w:type="paragraph" w:styleId="Cmsor1">
    <w:name w:val="Heading 1"/>
    <w:qFormat/>
    <w:pPr>
      <w:keepNext/>
      <w:widowControl w:val="false"/>
      <w:jc w:val="both"/>
    </w:pPr>
    <w:rPr>
      <w:rFonts w:ascii="Liberation Serif" w:hAnsi="Liberation Serif" w:eastAsia="SimSun" w:cs="Arial"/>
      <w:b/>
      <w:bCs/>
      <w:color w:val="auto"/>
      <w:sz w:val="20"/>
      <w:szCs w:val="24"/>
      <w:lang w:val="hu-HU" w:eastAsia="zh-CN" w:bidi="hi-IN"/>
    </w:rPr>
  </w:style>
  <w:style w:type="paragraph" w:styleId="Cmsor2">
    <w:name w:val="Heading 2"/>
    <w:qFormat/>
    <w:pPr>
      <w:keepNext/>
      <w:widowControl w:val="false"/>
      <w:jc w:val="center"/>
      <w:outlineLvl w:val="1"/>
    </w:pPr>
    <w:rPr>
      <w:rFonts w:ascii="Arial Narrow" w:hAnsi="Arial Narrow" w:eastAsia="SimSun" w:cs="Arial"/>
      <w:color w:val="auto"/>
      <w:spacing w:val="20"/>
      <w:sz w:val="32"/>
      <w:szCs w:val="24"/>
      <w:lang w:val="hu-HU" w:eastAsia="zh-CN" w:bidi="hi-IN"/>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sz w:val="32"/>
      <w:szCs w:val="32"/>
    </w:rPr>
  </w:style>
  <w:style w:type="character" w:styleId="Heading2Char">
    <w:name w:val="Heading 2 Char"/>
    <w:basedOn w:val="DefaultParagraphFont"/>
    <w:qFormat/>
    <w:rPr>
      <w:rFonts w:ascii="Cambria" w:hAnsi="Cambria" w:cs="Times New Roman"/>
      <w:b/>
      <w:bCs/>
      <w:i/>
      <w:iCs/>
      <w:sz w:val="28"/>
      <w:szCs w:val="28"/>
    </w:rPr>
  </w:style>
  <w:style w:type="character" w:styleId="BodyTextChar">
    <w:name w:val="Body Text Char"/>
    <w:basedOn w:val="DefaultParagraphFont"/>
    <w:qFormat/>
    <w:rPr>
      <w:rFonts w:cs="Times New Roman"/>
      <w:sz w:val="24"/>
      <w:szCs w:val="24"/>
    </w:rPr>
  </w:style>
  <w:style w:type="character" w:styleId="Internethivatkozs">
    <w:name w:val="Internet-hivatkozás"/>
    <w:basedOn w:val="DefaultParagraphFont"/>
    <w:rPr>
      <w:rFonts w:cs="Times New Roman"/>
      <w:color w:val="0000FF"/>
      <w:u w:val="single"/>
      <w:lang w:val="hu-HU" w:eastAsia="hu-HU" w:bidi="hu-HU"/>
    </w:rPr>
  </w:style>
  <w:style w:type="character" w:styleId="BodyText2Char">
    <w:name w:val="Body Text 2 Char"/>
    <w:basedOn w:val="DefaultParagraphFont"/>
    <w:qFormat/>
    <w:rPr>
      <w:rFonts w:cs="Times New Roman"/>
      <w:sz w:val="24"/>
      <w:szCs w:val="24"/>
    </w:rPr>
  </w:style>
  <w:style w:type="character" w:styleId="FootnoteTextChar">
    <w:name w:val="Footnote Text Char"/>
    <w:basedOn w:val="DefaultParagraphFont"/>
    <w:qFormat/>
    <w:rPr>
      <w:rFonts w:cs="Times New Roman"/>
      <w:sz w:val="20"/>
      <w:szCs w:val="20"/>
    </w:rPr>
  </w:style>
  <w:style w:type="character" w:styleId="BodyText3Char">
    <w:name w:val="Body Text 3 Char"/>
    <w:basedOn w:val="DefaultParagraphFont"/>
    <w:qFormat/>
    <w:rPr>
      <w:rFonts w:cs="Times New Roman"/>
      <w:sz w:val="16"/>
      <w:szCs w:val="16"/>
    </w:rPr>
  </w:style>
  <w:style w:type="character" w:styleId="BalloonTextChar">
    <w:name w:val="Balloon Text Char"/>
    <w:basedOn w:val="DefaultParagraphFont"/>
    <w:qFormat/>
    <w:rPr>
      <w:rFonts w:cs="Times New Roman"/>
      <w:sz w:val="2"/>
    </w:rPr>
  </w:style>
  <w:style w:type="character" w:styleId="Annotationreference">
    <w:name w:val="annotation reference"/>
    <w:basedOn w:val="DefaultParagraphFont"/>
    <w:qFormat/>
    <w:rPr>
      <w:rFonts w:cs="Times New Roman"/>
      <w:sz w:val="16"/>
      <w:szCs w:val="16"/>
    </w:rPr>
  </w:style>
  <w:style w:type="character" w:styleId="CommentTextChar">
    <w:name w:val="Comment Text Char"/>
    <w:basedOn w:val="DefaultParagraphFont"/>
    <w:qFormat/>
    <w:rPr>
      <w:rFonts w:cs="Times New Roman"/>
      <w:sz w:val="20"/>
      <w:szCs w:val="20"/>
    </w:rPr>
  </w:style>
  <w:style w:type="character" w:styleId="CommentSubjectChar">
    <w:name w:val="Comment Subject Char"/>
    <w:basedOn w:val="CommentTextChar"/>
    <w:qFormat/>
    <w:rPr>
      <w:b/>
      <w:bCs/>
    </w:rPr>
  </w:style>
  <w:style w:type="character" w:styleId="DocumentMapChar">
    <w:name w:val="Document Map Char"/>
    <w:basedOn w:val="DefaultParagraphFont"/>
    <w:qFormat/>
    <w:rPr>
      <w:rFonts w:cs="Times New Roman"/>
      <w:sz w:val="2"/>
    </w:rPr>
  </w:style>
  <w:style w:type="character" w:styleId="HeaderChar">
    <w:name w:val="Header Char"/>
    <w:basedOn w:val="DefaultParagraphFont"/>
    <w:qFormat/>
    <w:rPr>
      <w:rFonts w:cs="Times New Roman"/>
      <w:sz w:val="24"/>
      <w:szCs w:val="24"/>
    </w:rPr>
  </w:style>
  <w:style w:type="character" w:styleId="FooterChar">
    <w:name w:val="Footer Char"/>
    <w:basedOn w:val="DefaultParagraphFont"/>
    <w:qFormat/>
    <w:rPr>
      <w:rFonts w:cs="Times New Roman"/>
      <w:sz w:val="24"/>
      <w:szCs w:val="24"/>
    </w:rPr>
  </w:style>
  <w:style w:type="character" w:styleId="ListLabel1">
    <w:name w:val="ListLabel 1"/>
    <w:qFormat/>
    <w:rPr>
      <w:rFonts w:cs="Fpi"/>
    </w:rPr>
  </w:style>
  <w:style w:type="character" w:styleId="ListLabel2">
    <w:name w:val="ListLabel 2"/>
    <w:qFormat/>
    <w:rPr>
      <w:rFonts w:cs="Times New Roman"/>
    </w:rPr>
  </w:style>
  <w:style w:type="character" w:styleId="Szmozsjelek">
    <w:name w:val="Számozásjelek"/>
    <w:qFormat/>
    <w:rPr/>
  </w:style>
  <w:style w:type="character" w:styleId="Felsorolsjel">
    <w:name w:val="Felsorolásjel"/>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Open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Open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Wingdings"/>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Open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Open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Wingdings"/>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paragraph" w:styleId="Cmsor">
    <w:name w:val="Címsor"/>
    <w:next w:val="Szvegtrzs"/>
    <w:qFormat/>
    <w:pPr>
      <w:keepNext/>
      <w:widowControl w:val="false"/>
      <w:spacing w:before="240" w:after="120"/>
    </w:pPr>
    <w:rPr>
      <w:rFonts w:ascii="Arial" w:hAnsi="Arial" w:eastAsia="Microsoft YaHei" w:cs="Mangal"/>
      <w:color w:val="auto"/>
      <w:sz w:val="28"/>
      <w:szCs w:val="28"/>
      <w:lang w:val="hu-HU" w:eastAsia="zh-CN" w:bidi="hi-IN"/>
    </w:rPr>
  </w:style>
  <w:style w:type="paragraph" w:styleId="Szvegtrzs">
    <w:name w:val="Body Text"/>
    <w:pPr>
      <w:widowControl w:val="false"/>
      <w:jc w:val="both"/>
    </w:pPr>
    <w:rPr>
      <w:rFonts w:ascii="Liberation Serif" w:hAnsi="Liberation Serif" w:eastAsia="SimSun" w:cs="Arial"/>
      <w:color w:val="auto"/>
      <w:sz w:val="20"/>
      <w:szCs w:val="24"/>
      <w:lang w:val="hu-HU" w:eastAsia="zh-CN" w:bidi="hi-IN"/>
    </w:rPr>
  </w:style>
  <w:style w:type="paragraph" w:styleId="Lista">
    <w:name w:val="List"/>
    <w:basedOn w:val="Szvegtrzs"/>
    <w:pPr/>
    <w:rPr>
      <w:rFonts w:cs="Mangal"/>
    </w:rPr>
  </w:style>
  <w:style w:type="paragraph" w:styleId="Felirat">
    <w:name w:val="Caption"/>
    <w:qFormat/>
    <w:pPr>
      <w:widowControl w:val="false"/>
      <w:suppressLineNumbers/>
      <w:spacing w:before="120" w:after="120"/>
    </w:pPr>
    <w:rPr>
      <w:rFonts w:cs="Mangal" w:ascii="Liberation Serif" w:hAnsi="Liberation Serif" w:eastAsia="SimSun"/>
      <w:i/>
      <w:iCs/>
      <w:color w:val="auto"/>
      <w:sz w:val="24"/>
      <w:szCs w:val="24"/>
      <w:lang w:val="hu-HU" w:eastAsia="zh-CN" w:bidi="hi-IN"/>
    </w:rPr>
  </w:style>
  <w:style w:type="paragraph" w:styleId="Trgymutat">
    <w:name w:val="Tárgymutató"/>
    <w:qFormat/>
    <w:pPr>
      <w:widowControl w:val="false"/>
      <w:suppressLineNumbers/>
    </w:pPr>
    <w:rPr>
      <w:rFonts w:cs="Mangal" w:ascii="Liberation Serif" w:hAnsi="Liberation Serif" w:eastAsia="SimSun"/>
      <w:color w:val="auto"/>
      <w:sz w:val="20"/>
      <w:szCs w:val="24"/>
      <w:lang w:val="hu-HU" w:eastAsia="zh-CN" w:bidi="hi-IN"/>
    </w:rPr>
  </w:style>
  <w:style w:type="paragraph" w:styleId="Alaprtelmezett">
    <w:name w:val="Alapértelmezett"/>
    <w:qFormat/>
    <w:pPr>
      <w:widowControl/>
      <w:tabs>
        <w:tab w:val="left" w:pos="708" w:leader="none"/>
      </w:tabs>
      <w:suppressAutoHyphens w:val="true"/>
      <w:bidi w:val="0"/>
      <w:jc w:val="left"/>
    </w:pPr>
    <w:rPr>
      <w:rFonts w:ascii="Times New Roman" w:hAnsi="Times New Roman" w:eastAsia="Times New Roman" w:cs="Times New Roman"/>
      <w:color w:val="00000A"/>
      <w:sz w:val="24"/>
      <w:szCs w:val="24"/>
      <w:lang w:val="hu-HU" w:eastAsia="hu-HU" w:bidi="ar-SA"/>
    </w:rPr>
  </w:style>
  <w:style w:type="paragraph" w:styleId="BodyText2">
    <w:name w:val="Body Text 2"/>
    <w:basedOn w:val="Alaprtelmezett"/>
    <w:qFormat/>
    <w:pPr>
      <w:jc w:val="both"/>
    </w:pPr>
    <w:rPr>
      <w:rFonts w:ascii="Arial Narrow" w:hAnsi="Arial Narrow" w:cs="Fpi"/>
      <w:b/>
      <w:bCs/>
      <w:sz w:val="22"/>
    </w:rPr>
  </w:style>
  <w:style w:type="paragraph" w:styleId="Footnotetext">
    <w:name w:val="footnote text"/>
    <w:basedOn w:val="Alaprtelmezett"/>
    <w:qFormat/>
    <w:pPr/>
    <w:rPr>
      <w:sz w:val="20"/>
      <w:szCs w:val="20"/>
    </w:rPr>
  </w:style>
  <w:style w:type="paragraph" w:styleId="BodyText3">
    <w:name w:val="Body Text 3"/>
    <w:basedOn w:val="Alaprtelmezett"/>
    <w:qFormat/>
    <w:pPr>
      <w:spacing w:before="240" w:after="0"/>
      <w:jc w:val="center"/>
    </w:pPr>
    <w:rPr>
      <w:rFonts w:ascii="Arial Narrow" w:hAnsi="Arial Narrow" w:cs="Fpi"/>
      <w:b/>
      <w:bCs/>
      <w:sz w:val="26"/>
    </w:rPr>
  </w:style>
  <w:style w:type="paragraph" w:styleId="BalloonText">
    <w:name w:val="Balloon Text"/>
    <w:basedOn w:val="Alaprtelmezett"/>
    <w:qFormat/>
    <w:pPr/>
    <w:rPr>
      <w:rFonts w:ascii="Tahoma" w:hAnsi="Tahoma" w:cs="Tahoma"/>
      <w:sz w:val="16"/>
      <w:szCs w:val="16"/>
    </w:rPr>
  </w:style>
  <w:style w:type="paragraph" w:styleId="Annotationtext">
    <w:name w:val="annotation text"/>
    <w:basedOn w:val="Alaprtelmezett"/>
    <w:qFormat/>
    <w:pPr/>
    <w:rPr>
      <w:sz w:val="20"/>
      <w:szCs w:val="20"/>
    </w:rPr>
  </w:style>
  <w:style w:type="paragraph" w:styleId="Annotationsubject">
    <w:name w:val="annotation subject"/>
    <w:basedOn w:val="Annotationtext"/>
    <w:qFormat/>
    <w:pPr/>
    <w:rPr>
      <w:b/>
      <w:bCs/>
    </w:rPr>
  </w:style>
  <w:style w:type="paragraph" w:styleId="DocumentMap">
    <w:name w:val="Document Map"/>
    <w:basedOn w:val="Alaprtelmezett"/>
    <w:qFormat/>
    <w:pPr>
      <w:shd w:val="clear" w:fill="000080"/>
    </w:pPr>
    <w:rPr>
      <w:rFonts w:ascii="Tahoma" w:hAnsi="Tahoma" w:cs="Tahoma"/>
      <w:sz w:val="20"/>
      <w:szCs w:val="20"/>
    </w:rPr>
  </w:style>
  <w:style w:type="paragraph" w:styleId="ListParagraph">
    <w:name w:val="List Paragraph"/>
    <w:basedOn w:val="Alaprtelmezett"/>
    <w:qFormat/>
    <w:pPr>
      <w:ind w:left="720" w:right="0" w:hanging="0"/>
    </w:pPr>
    <w:rPr/>
  </w:style>
  <w:style w:type="paragraph" w:styleId="Lfej">
    <w:name w:val="Header"/>
    <w:basedOn w:val="Alaprtelmezett"/>
    <w:pPr>
      <w:suppressLineNumbers/>
      <w:tabs>
        <w:tab w:val="center" w:pos="4536" w:leader="none"/>
        <w:tab w:val="right" w:pos="9072" w:leader="none"/>
      </w:tabs>
    </w:pPr>
    <w:rPr/>
  </w:style>
  <w:style w:type="paragraph" w:styleId="Llb">
    <w:name w:val="Footer"/>
    <w:basedOn w:val="Alaprtelmezett"/>
    <w:pPr>
      <w:suppressLineNumbers/>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2</TotalTime>
  <Application>LibreOffice/5.2.3.3$Windows_x86 LibreOffice_project/d54a8868f08a7b39642414cf2c8ef2f228f780cf</Application>
  <Pages>8</Pages>
  <Words>2777</Words>
  <Characters>20210</Characters>
  <CharactersWithSpaces>22856</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2018-09-06T08:03:00Z</dcterms:created>
  <dc:creator>szekelyt</dc:creator>
  <dc:description/>
  <dc:language>hu-HU</dc:language>
  <cp:lastModifiedBy/>
  <cp:lastPrinted>2014-06-20T15:38:00Z</cp:lastPrinted>
  <dcterms:modified xsi:type="dcterms:W3CDTF">2018-10-02T10:11:58Z</dcterms:modified>
  <cp:revision>4</cp:revision>
  <dc:subject/>
  <dc:title>"A" típusú pályázati kiírás ajánlott szövege (letölthető a http://www</dc:title>
</cp:coreProperties>
</file>